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5B60B9" w14:textId="77777777" w:rsidR="00B74816" w:rsidRDefault="00B74816" w:rsidP="00B74816">
      <w:pPr>
        <w:pStyle w:val="Titolo2"/>
      </w:pPr>
      <w:r>
        <w:t>TOPSPIN indoor</w:t>
      </w:r>
    </w:p>
    <w:p w14:paraId="3D9A6ACE" w14:textId="77777777" w:rsidR="00B74816" w:rsidRDefault="00B74816" w:rsidP="00B74816">
      <w:r>
        <w:t>Kg 96   EN 14468-1   CE   COMPACT SYSTEM</w:t>
      </w:r>
    </w:p>
    <w:p w14:paraId="68003341" w14:textId="77777777" w:rsidR="00B74816" w:rsidRDefault="00B74816" w:rsidP="00B74816">
      <w:r>
        <w:t xml:space="preserve">Cod. TOPSPIN-IC • </w:t>
      </w:r>
      <w:proofErr w:type="spellStart"/>
      <w:r>
        <w:t>antracite</w:t>
      </w:r>
      <w:proofErr w:type="spellEnd"/>
      <w:r>
        <w:t xml:space="preserve"> | charcoal   EAN: 8029975920429</w:t>
      </w:r>
    </w:p>
    <w:p w14:paraId="6ABB3D52" w14:textId="77777777" w:rsidR="00B74816" w:rsidRDefault="00B74816" w:rsidP="00B74816">
      <w:r>
        <w:t>152,5 cm; 142,2 cm; 159 cm; 76 cm; 104 cm; 163,5 cm</w:t>
      </w:r>
    </w:p>
    <w:p w14:paraId="2C2C6488" w14:textId="77777777" w:rsidR="00B74816" w:rsidRDefault="00B74816" w:rsidP="00B74816">
      <w:r>
        <w:t>152,5 cm; 159 cm; 104 cm; 45 cm</w:t>
      </w:r>
    </w:p>
    <w:p w14:paraId="3E1984E8" w14:textId="77777777" w:rsidR="00B74816" w:rsidRDefault="00B74816" w:rsidP="00B74816">
      <w:proofErr w:type="spellStart"/>
      <w:r>
        <w:t>Tavolo</w:t>
      </w:r>
      <w:proofErr w:type="spellEnd"/>
      <w:r>
        <w:t xml:space="preserve"> per </w:t>
      </w:r>
      <w:proofErr w:type="spellStart"/>
      <w:r>
        <w:t>interno</w:t>
      </w:r>
      <w:proofErr w:type="spellEnd"/>
      <w:r>
        <w:t xml:space="preserve">, </w:t>
      </w:r>
      <w:proofErr w:type="spellStart"/>
      <w:r>
        <w:t>pieghevole</w:t>
      </w:r>
      <w:proofErr w:type="spellEnd"/>
      <w:r>
        <w:t xml:space="preserve">, </w:t>
      </w:r>
      <w:proofErr w:type="spellStart"/>
      <w:r>
        <w:t>coniuga</w:t>
      </w:r>
      <w:proofErr w:type="spellEnd"/>
      <w:r>
        <w:t xml:space="preserve"> </w:t>
      </w:r>
      <w:proofErr w:type="spellStart"/>
      <w:r>
        <w:t>praticità</w:t>
      </w:r>
      <w:proofErr w:type="spellEnd"/>
      <w:r>
        <w:t xml:space="preserve">, </w:t>
      </w:r>
      <w:proofErr w:type="spellStart"/>
      <w:r>
        <w:t>robustezza</w:t>
      </w:r>
      <w:proofErr w:type="spellEnd"/>
      <w:r>
        <w:t xml:space="preserve"> e </w:t>
      </w:r>
      <w:proofErr w:type="spellStart"/>
      <w:r>
        <w:t>qualità</w:t>
      </w:r>
      <w:proofErr w:type="spellEnd"/>
      <w:r>
        <w:t xml:space="preserve">. Piano di </w:t>
      </w:r>
      <w:proofErr w:type="spellStart"/>
      <w:r>
        <w:t>gioco</w:t>
      </w:r>
      <w:proofErr w:type="spellEnd"/>
      <w:r>
        <w:t xml:space="preserve"> e </w:t>
      </w:r>
      <w:proofErr w:type="spellStart"/>
      <w:r>
        <w:t>telaio</w:t>
      </w:r>
      <w:proofErr w:type="spellEnd"/>
      <w:r>
        <w:t xml:space="preserve">, </w:t>
      </w:r>
      <w:proofErr w:type="spellStart"/>
      <w:r>
        <w:t>entrambi</w:t>
      </w:r>
      <w:proofErr w:type="spellEnd"/>
      <w:r>
        <w:t xml:space="preserve"> in elegante </w:t>
      </w:r>
      <w:proofErr w:type="spellStart"/>
      <w:r>
        <w:t>finitura</w:t>
      </w:r>
      <w:proofErr w:type="spellEnd"/>
      <w:r>
        <w:t xml:space="preserve"> </w:t>
      </w:r>
      <w:proofErr w:type="spellStart"/>
      <w:r>
        <w:t>antracite</w:t>
      </w:r>
      <w:proofErr w:type="spellEnd"/>
      <w:r>
        <w:t xml:space="preserve">, </w:t>
      </w:r>
      <w:proofErr w:type="spellStart"/>
      <w:r>
        <w:t>valorizzano</w:t>
      </w:r>
      <w:proofErr w:type="spellEnd"/>
      <w:r>
        <w:t xml:space="preserve"> un </w:t>
      </w:r>
      <w:proofErr w:type="spellStart"/>
      <w:r>
        <w:t>tavolo</w:t>
      </w:r>
      <w:proofErr w:type="spellEnd"/>
      <w:r>
        <w:t xml:space="preserve"> </w:t>
      </w:r>
      <w:proofErr w:type="spellStart"/>
      <w:r>
        <w:t>realizzato</w:t>
      </w:r>
      <w:proofErr w:type="spellEnd"/>
      <w:r>
        <w:t xml:space="preserve">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dimensioni</w:t>
      </w:r>
      <w:proofErr w:type="spellEnd"/>
      <w:r>
        <w:t xml:space="preserve"> </w:t>
      </w:r>
      <w:proofErr w:type="spellStart"/>
      <w:r>
        <w:t>regolamentari</w:t>
      </w:r>
      <w:proofErr w:type="spellEnd"/>
      <w:r>
        <w:t xml:space="preserve"> da </w:t>
      </w:r>
      <w:proofErr w:type="spellStart"/>
      <w:r>
        <w:t>torneo</w:t>
      </w:r>
      <w:proofErr w:type="spellEnd"/>
      <w:r>
        <w:t xml:space="preserve"> (274 × 152,5 x 76 cm), per </w:t>
      </w:r>
      <w:proofErr w:type="spellStart"/>
      <w:r>
        <w:t>un'esperienza</w:t>
      </w:r>
      <w:proofErr w:type="spellEnd"/>
      <w:r>
        <w:t xml:space="preserve"> di </w:t>
      </w:r>
      <w:proofErr w:type="spellStart"/>
      <w:r>
        <w:t>gioco</w:t>
      </w:r>
      <w:proofErr w:type="spellEnd"/>
      <w:r>
        <w:t xml:space="preserve"> </w:t>
      </w:r>
      <w:proofErr w:type="spellStart"/>
      <w:r>
        <w:t>autentica</w:t>
      </w:r>
      <w:proofErr w:type="spellEnd"/>
      <w:r>
        <w:t xml:space="preserve"> e </w:t>
      </w:r>
      <w:proofErr w:type="spellStart"/>
      <w:r>
        <w:t>coinvolgente</w:t>
      </w:r>
      <w:proofErr w:type="spellEnd"/>
      <w:r>
        <w:t xml:space="preserve">. </w:t>
      </w:r>
      <w:proofErr w:type="spellStart"/>
      <w:r>
        <w:t>Solido</w:t>
      </w:r>
      <w:proofErr w:type="spellEnd"/>
      <w:r>
        <w:t xml:space="preserve"> e </w:t>
      </w:r>
      <w:proofErr w:type="spellStart"/>
      <w:r>
        <w:t>affidabile</w:t>
      </w:r>
      <w:proofErr w:type="spellEnd"/>
      <w:r>
        <w:t xml:space="preserve">, è </w:t>
      </w:r>
      <w:proofErr w:type="spellStart"/>
      <w:r>
        <w:t>progettato</w:t>
      </w:r>
      <w:proofErr w:type="spellEnd"/>
      <w:r>
        <w:t xml:space="preserve"> per </w:t>
      </w:r>
      <w:proofErr w:type="spellStart"/>
      <w:r>
        <w:t>garantire</w:t>
      </w:r>
      <w:proofErr w:type="spellEnd"/>
      <w:r>
        <w:t xml:space="preserve"> </w:t>
      </w:r>
      <w:proofErr w:type="spellStart"/>
      <w:r>
        <w:t>prestazioni</w:t>
      </w:r>
      <w:proofErr w:type="spellEnd"/>
      <w:r>
        <w:t xml:space="preserve"> elevate </w:t>
      </w:r>
      <w:proofErr w:type="spellStart"/>
      <w:r>
        <w:t>anche</w:t>
      </w:r>
      <w:proofErr w:type="spellEnd"/>
      <w:r>
        <w:t xml:space="preserve"> 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intensivo</w:t>
      </w:r>
      <w:proofErr w:type="spellEnd"/>
      <w:r>
        <w:t xml:space="preserve">, </w:t>
      </w:r>
      <w:proofErr w:type="spellStart"/>
      <w:r>
        <w:t>risultando</w:t>
      </w:r>
      <w:proofErr w:type="spellEnd"/>
      <w:r>
        <w:t xml:space="preserve"> la </w:t>
      </w:r>
      <w:proofErr w:type="spellStart"/>
      <w:r>
        <w:t>scelta</w:t>
      </w:r>
      <w:proofErr w:type="spellEnd"/>
      <w:r>
        <w:t xml:space="preserve"> </w:t>
      </w:r>
      <w:proofErr w:type="spellStart"/>
      <w:r>
        <w:t>ideale</w:t>
      </w:r>
      <w:proofErr w:type="spellEnd"/>
      <w:r>
        <w:t xml:space="preserve"> per </w:t>
      </w:r>
      <w:proofErr w:type="spellStart"/>
      <w:r>
        <w:t>scuole</w:t>
      </w:r>
      <w:proofErr w:type="spellEnd"/>
      <w:r>
        <w:t xml:space="preserve">, </w:t>
      </w:r>
      <w:proofErr w:type="spellStart"/>
      <w:r>
        <w:t>comunità</w:t>
      </w:r>
      <w:proofErr w:type="spellEnd"/>
      <w:r>
        <w:t xml:space="preserve">, </w:t>
      </w:r>
      <w:proofErr w:type="spellStart"/>
      <w:r>
        <w:t>oratori</w:t>
      </w:r>
      <w:proofErr w:type="spellEnd"/>
      <w:r>
        <w:t xml:space="preserve"> e </w:t>
      </w:r>
      <w:proofErr w:type="spellStart"/>
      <w:r>
        <w:t>altre</w:t>
      </w:r>
      <w:proofErr w:type="spellEnd"/>
      <w:r>
        <w:t xml:space="preserve"> </w:t>
      </w:r>
      <w:proofErr w:type="spellStart"/>
      <w:r>
        <w:t>strutture</w:t>
      </w:r>
      <w:proofErr w:type="spellEnd"/>
      <w:r>
        <w:t xml:space="preserve"> </w:t>
      </w:r>
      <w:proofErr w:type="spellStart"/>
      <w:r>
        <w:t>ricreative</w:t>
      </w:r>
      <w:proofErr w:type="spellEnd"/>
      <w:r>
        <w:t>.</w:t>
      </w:r>
    </w:p>
    <w:p w14:paraId="740C8767" w14:textId="77777777" w:rsidR="00B74816" w:rsidRDefault="00B74816" w:rsidP="00B74816">
      <w:r>
        <w:t xml:space="preserve">Il piano di </w:t>
      </w:r>
      <w:proofErr w:type="spellStart"/>
      <w:r>
        <w:t>gioco</w:t>
      </w:r>
      <w:proofErr w:type="spellEnd"/>
      <w:r>
        <w:t xml:space="preserve"> è </w:t>
      </w:r>
      <w:proofErr w:type="spellStart"/>
      <w:r>
        <w:t>realizzato</w:t>
      </w:r>
      <w:proofErr w:type="spellEnd"/>
      <w:r>
        <w:t xml:space="preserve"> in </w:t>
      </w:r>
      <w:proofErr w:type="spellStart"/>
      <w:r>
        <w:t>fibra</w:t>
      </w:r>
      <w:proofErr w:type="spellEnd"/>
      <w:r>
        <w:t xml:space="preserve"> di legno ad </w:t>
      </w:r>
      <w:proofErr w:type="spellStart"/>
      <w:r>
        <w:t>alta</w:t>
      </w:r>
      <w:proofErr w:type="spellEnd"/>
      <w:r>
        <w:t xml:space="preserve"> </w:t>
      </w:r>
      <w:proofErr w:type="spellStart"/>
      <w:r>
        <w:t>densità</w:t>
      </w:r>
      <w:proofErr w:type="spellEnd"/>
      <w:r>
        <w:t xml:space="preserve"> (HDF) con </w:t>
      </w:r>
      <w:proofErr w:type="spellStart"/>
      <w:r>
        <w:t>rivestimento</w:t>
      </w:r>
      <w:proofErr w:type="spellEnd"/>
      <w:r>
        <w:t xml:space="preserve"> </w:t>
      </w:r>
      <w:proofErr w:type="spellStart"/>
      <w:r>
        <w:t>melaminico</w:t>
      </w:r>
      <w:proofErr w:type="spellEnd"/>
      <w:r>
        <w:t xml:space="preserve"> da 18 mm di </w:t>
      </w:r>
      <w:proofErr w:type="spellStart"/>
      <w:r>
        <w:t>spessore</w:t>
      </w:r>
      <w:proofErr w:type="spellEnd"/>
      <w:r>
        <w:t xml:space="preserve">, </w:t>
      </w:r>
      <w:proofErr w:type="spellStart"/>
      <w:r>
        <w:t>caratterizzato</w:t>
      </w:r>
      <w:proofErr w:type="spellEnd"/>
      <w:r>
        <w:t xml:space="preserve"> da </w:t>
      </w:r>
      <w:proofErr w:type="spellStart"/>
      <w:r>
        <w:t>finitura</w:t>
      </w:r>
      <w:proofErr w:type="spellEnd"/>
      <w:r>
        <w:t xml:space="preserve"> </w:t>
      </w:r>
      <w:proofErr w:type="spellStart"/>
      <w:r>
        <w:t>antiriflesso</w:t>
      </w:r>
      <w:proofErr w:type="spellEnd"/>
      <w:r>
        <w:t xml:space="preserve"> e </w:t>
      </w:r>
      <w:proofErr w:type="spellStart"/>
      <w:r>
        <w:t>linee</w:t>
      </w:r>
      <w:proofErr w:type="spellEnd"/>
      <w:r>
        <w:t xml:space="preserve"> di </w:t>
      </w:r>
      <w:proofErr w:type="spellStart"/>
      <w:r>
        <w:t>gioco</w:t>
      </w:r>
      <w:proofErr w:type="spellEnd"/>
      <w:r>
        <w:t xml:space="preserve"> </w:t>
      </w:r>
      <w:proofErr w:type="spellStart"/>
      <w:r>
        <w:t>bianche</w:t>
      </w:r>
      <w:proofErr w:type="spellEnd"/>
      <w:r>
        <w:t xml:space="preserve"> </w:t>
      </w:r>
      <w:proofErr w:type="spellStart"/>
      <w:r>
        <w:t>indelebili</w:t>
      </w:r>
      <w:proofErr w:type="spellEnd"/>
      <w:r>
        <w:t>.</w:t>
      </w:r>
    </w:p>
    <w:p w14:paraId="1FB3736E" w14:textId="77777777" w:rsidR="00B74816" w:rsidRDefault="00B74816" w:rsidP="00B74816">
      <w:r>
        <w:t xml:space="preserve">Il </w:t>
      </w:r>
      <w:proofErr w:type="spellStart"/>
      <w:r>
        <w:t>tavolo</w:t>
      </w:r>
      <w:proofErr w:type="spellEnd"/>
      <w:r>
        <w:t xml:space="preserve"> è </w:t>
      </w:r>
      <w:proofErr w:type="spellStart"/>
      <w:r>
        <w:t>fornito</w:t>
      </w:r>
      <w:proofErr w:type="spellEnd"/>
      <w:r>
        <w:t xml:space="preserve"> di rete e </w:t>
      </w:r>
      <w:proofErr w:type="spellStart"/>
      <w:r>
        <w:t>tendirete</w:t>
      </w:r>
      <w:proofErr w:type="spellEnd"/>
      <w:r>
        <w:t xml:space="preserve"> </w:t>
      </w:r>
      <w:proofErr w:type="spellStart"/>
      <w:r>
        <w:t>approvata</w:t>
      </w:r>
      <w:proofErr w:type="spellEnd"/>
      <w:r>
        <w:t xml:space="preserve"> ITTF, da </w:t>
      </w:r>
      <w:proofErr w:type="spellStart"/>
      <w:r>
        <w:t>rimuovere</w:t>
      </w:r>
      <w:proofErr w:type="spellEnd"/>
      <w:r>
        <w:t xml:space="preserve"> per </w:t>
      </w:r>
      <w:proofErr w:type="spellStart"/>
      <w:r>
        <w:t>richiudere</w:t>
      </w:r>
      <w:proofErr w:type="spellEnd"/>
      <w:r>
        <w:t xml:space="preserve"> il </w:t>
      </w:r>
      <w:proofErr w:type="spellStart"/>
      <w:r>
        <w:t>tavolo</w:t>
      </w:r>
      <w:proofErr w:type="spellEnd"/>
      <w:r>
        <w:t xml:space="preserve">.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regolare</w:t>
      </w:r>
      <w:proofErr w:type="spellEnd"/>
      <w:r>
        <w:t xml:space="preserve"> la </w:t>
      </w:r>
      <w:proofErr w:type="spellStart"/>
      <w:r>
        <w:t>tensione</w:t>
      </w:r>
      <w:proofErr w:type="spellEnd"/>
      <w:r>
        <w:t xml:space="preserve"> della rete.</w:t>
      </w:r>
    </w:p>
    <w:p w14:paraId="426003ED" w14:textId="77777777" w:rsidR="00B74816" w:rsidRDefault="00B74816" w:rsidP="00B74816">
      <w:r>
        <w:t xml:space="preserve">Il </w:t>
      </w:r>
      <w:proofErr w:type="spellStart"/>
      <w:r>
        <w:t>telaio</w:t>
      </w:r>
      <w:proofErr w:type="spellEnd"/>
      <w:r>
        <w:t xml:space="preserve"> e le </w:t>
      </w:r>
      <w:proofErr w:type="spellStart"/>
      <w:r>
        <w:t>gambe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realizzati</w:t>
      </w:r>
      <w:proofErr w:type="spellEnd"/>
      <w:r>
        <w:t xml:space="preserve"> in </w:t>
      </w:r>
      <w:proofErr w:type="spellStart"/>
      <w:r>
        <w:t>tubolare</w:t>
      </w:r>
      <w:proofErr w:type="spellEnd"/>
      <w:r>
        <w:t xml:space="preserve"> </w:t>
      </w:r>
      <w:proofErr w:type="spellStart"/>
      <w:r>
        <w:t>metallico</w:t>
      </w:r>
      <w:proofErr w:type="spellEnd"/>
      <w:r>
        <w:t xml:space="preserve"> da 40x40 mm con </w:t>
      </w:r>
      <w:proofErr w:type="spellStart"/>
      <w:r>
        <w:t>verniciatura</w:t>
      </w:r>
      <w:proofErr w:type="spellEnd"/>
      <w:r>
        <w:t xml:space="preserve"> a </w:t>
      </w:r>
      <w:proofErr w:type="spellStart"/>
      <w:r>
        <w:t>polvere</w:t>
      </w:r>
      <w:proofErr w:type="spellEnd"/>
      <w:r>
        <w:t xml:space="preserve"> e </w:t>
      </w:r>
      <w:proofErr w:type="spellStart"/>
      <w:r>
        <w:t>rinforzati</w:t>
      </w:r>
      <w:proofErr w:type="spellEnd"/>
      <w:r>
        <w:t xml:space="preserve"> da traverse e barre di </w:t>
      </w:r>
      <w:proofErr w:type="spellStart"/>
      <w:r>
        <w:t>collegamento</w:t>
      </w:r>
      <w:proofErr w:type="spellEnd"/>
      <w:r>
        <w:t xml:space="preserve"> </w:t>
      </w:r>
      <w:proofErr w:type="spellStart"/>
      <w:r>
        <w:t>orizzontali</w:t>
      </w:r>
      <w:proofErr w:type="spellEnd"/>
      <w:r>
        <w:t xml:space="preserve">, per </w:t>
      </w:r>
      <w:proofErr w:type="spellStart"/>
      <w:r>
        <w:t>garantire</w:t>
      </w:r>
      <w:proofErr w:type="spellEnd"/>
      <w:r>
        <w:t xml:space="preserve"> </w:t>
      </w:r>
      <w:proofErr w:type="spellStart"/>
      <w:r>
        <w:t>un'eccellente</w:t>
      </w:r>
      <w:proofErr w:type="spellEnd"/>
      <w:r>
        <w:t xml:space="preserve"> </w:t>
      </w:r>
      <w:proofErr w:type="spellStart"/>
      <w:r>
        <w:t>stabilità</w:t>
      </w:r>
      <w:proofErr w:type="spellEnd"/>
      <w:r>
        <w:t xml:space="preserve"> 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straordinaria</w:t>
      </w:r>
      <w:proofErr w:type="spellEnd"/>
      <w:r>
        <w:t xml:space="preserve"> </w:t>
      </w:r>
      <w:proofErr w:type="spellStart"/>
      <w:r>
        <w:t>robustezza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intensivo</w:t>
      </w:r>
      <w:proofErr w:type="spellEnd"/>
      <w:r>
        <w:t>.</w:t>
      </w:r>
    </w:p>
    <w:p w14:paraId="78836114" w14:textId="77777777" w:rsidR="00B74816" w:rsidRDefault="00B74816" w:rsidP="00B74816">
      <w:r>
        <w:t xml:space="preserve">I </w:t>
      </w:r>
      <w:proofErr w:type="spellStart"/>
      <w:r>
        <w:t>piedini</w:t>
      </w:r>
      <w:proofErr w:type="spellEnd"/>
      <w:r>
        <w:t xml:space="preserve"> </w:t>
      </w:r>
      <w:proofErr w:type="spellStart"/>
      <w:r>
        <w:t>regolabili</w:t>
      </w:r>
      <w:proofErr w:type="spellEnd"/>
      <w:r>
        <w:t xml:space="preserve"> </w:t>
      </w:r>
      <w:proofErr w:type="spellStart"/>
      <w:r>
        <w:t>assicurano</w:t>
      </w:r>
      <w:proofErr w:type="spellEnd"/>
      <w:r>
        <w:t xml:space="preserve"> un </w:t>
      </w:r>
      <w:proofErr w:type="spellStart"/>
      <w:r>
        <w:t>perfetto</w:t>
      </w:r>
      <w:proofErr w:type="spellEnd"/>
      <w:r>
        <w:t xml:space="preserve"> </w:t>
      </w:r>
      <w:proofErr w:type="spellStart"/>
      <w:r>
        <w:t>livellamento</w:t>
      </w:r>
      <w:proofErr w:type="spellEnd"/>
      <w:r>
        <w:t xml:space="preserve"> del </w:t>
      </w:r>
      <w:proofErr w:type="spellStart"/>
      <w:r>
        <w:t>tavolo</w:t>
      </w:r>
      <w:proofErr w:type="spellEnd"/>
      <w:r>
        <w:t xml:space="preserve">, </w:t>
      </w:r>
      <w:proofErr w:type="spellStart"/>
      <w:r>
        <w:t>contribuendo</w:t>
      </w:r>
      <w:proofErr w:type="spellEnd"/>
      <w:r>
        <w:t xml:space="preserve"> a </w:t>
      </w:r>
      <w:proofErr w:type="spellStart"/>
      <w:r>
        <w:t>migliorare</w:t>
      </w:r>
      <w:proofErr w:type="spellEnd"/>
      <w:r>
        <w:t xml:space="preserve"> la </w:t>
      </w:r>
      <w:proofErr w:type="spellStart"/>
      <w:r>
        <w:t>stabilità</w:t>
      </w:r>
      <w:proofErr w:type="spellEnd"/>
      <w:r>
        <w:t xml:space="preserve"> della </w:t>
      </w:r>
      <w:proofErr w:type="spellStart"/>
      <w:r>
        <w:t>struttura</w:t>
      </w:r>
      <w:proofErr w:type="spellEnd"/>
      <w:r>
        <w:t xml:space="preserve"> e la </w:t>
      </w:r>
      <w:proofErr w:type="spellStart"/>
      <w:r>
        <w:t>regolarità</w:t>
      </w:r>
      <w:proofErr w:type="spellEnd"/>
      <w:r>
        <w:t xml:space="preserve"> del </w:t>
      </w:r>
      <w:proofErr w:type="spellStart"/>
      <w:r>
        <w:t>rimbalzo</w:t>
      </w:r>
      <w:proofErr w:type="spellEnd"/>
      <w:r>
        <w:t xml:space="preserve"> della </w:t>
      </w:r>
      <w:proofErr w:type="spellStart"/>
      <w:r>
        <w:t>pallina</w:t>
      </w:r>
      <w:proofErr w:type="spellEnd"/>
      <w:r>
        <w:t>.</w:t>
      </w:r>
    </w:p>
    <w:p w14:paraId="63302F21" w14:textId="77777777" w:rsidR="00B74816" w:rsidRDefault="00B74816" w:rsidP="00B74816">
      <w:r>
        <w:t xml:space="preserve">Il </w:t>
      </w:r>
      <w:proofErr w:type="spellStart"/>
      <w:r>
        <w:t>sistema</w:t>
      </w:r>
      <w:proofErr w:type="spellEnd"/>
      <w:r>
        <w:t xml:space="preserve"> di </w:t>
      </w:r>
      <w:proofErr w:type="spellStart"/>
      <w:r>
        <w:t>sicurezza</w:t>
      </w:r>
      <w:proofErr w:type="spellEnd"/>
      <w:r>
        <w:t xml:space="preserve"> </w:t>
      </w:r>
      <w:proofErr w:type="spellStart"/>
      <w:r>
        <w:t>integrato</w:t>
      </w:r>
      <w:proofErr w:type="spellEnd"/>
      <w:r>
        <w:t xml:space="preserve">, con </w:t>
      </w:r>
      <w:proofErr w:type="spellStart"/>
      <w:r>
        <w:t>meccanismo</w:t>
      </w:r>
      <w:proofErr w:type="spellEnd"/>
      <w:r>
        <w:t xml:space="preserve"> di </w:t>
      </w:r>
      <w:proofErr w:type="spellStart"/>
      <w:r>
        <w:t>sblocco</w:t>
      </w:r>
      <w:proofErr w:type="spellEnd"/>
      <w:r>
        <w:t xml:space="preserve"> </w:t>
      </w:r>
      <w:proofErr w:type="spellStart"/>
      <w:r>
        <w:t>ergonomico</w:t>
      </w:r>
      <w:proofErr w:type="spellEnd"/>
      <w:r>
        <w:t xml:space="preserve">, </w:t>
      </w:r>
      <w:proofErr w:type="spellStart"/>
      <w:r>
        <w:t>consente</w:t>
      </w:r>
      <w:proofErr w:type="spellEnd"/>
      <w:r>
        <w:t xml:space="preserve"> </w:t>
      </w:r>
      <w:proofErr w:type="spellStart"/>
      <w:r>
        <w:t>un'apertura</w:t>
      </w:r>
      <w:proofErr w:type="spellEnd"/>
      <w:r>
        <w:t xml:space="preserve"> </w:t>
      </w:r>
      <w:proofErr w:type="spellStart"/>
      <w:r>
        <w:t>agevole</w:t>
      </w:r>
      <w:proofErr w:type="spellEnd"/>
      <w:r>
        <w:t xml:space="preserve"> e </w:t>
      </w:r>
      <w:proofErr w:type="spellStart"/>
      <w:r>
        <w:t>assicura</w:t>
      </w:r>
      <w:proofErr w:type="spellEnd"/>
      <w:r>
        <w:t xml:space="preserve"> la </w:t>
      </w:r>
      <w:proofErr w:type="spellStart"/>
      <w:r>
        <w:t>massima</w:t>
      </w:r>
      <w:proofErr w:type="spellEnd"/>
      <w:r>
        <w:t xml:space="preserve"> </w:t>
      </w:r>
      <w:proofErr w:type="spellStart"/>
      <w:r>
        <w:t>sicurezza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le </w:t>
      </w:r>
      <w:proofErr w:type="spellStart"/>
      <w:r>
        <w:t>operazioni</w:t>
      </w:r>
      <w:proofErr w:type="spellEnd"/>
      <w:r>
        <w:t xml:space="preserve"> di apertura, </w:t>
      </w:r>
      <w:proofErr w:type="spellStart"/>
      <w:r>
        <w:t>chiusura</w:t>
      </w:r>
      <w:proofErr w:type="spellEnd"/>
      <w:r>
        <w:t xml:space="preserve"> e </w:t>
      </w:r>
      <w:proofErr w:type="spellStart"/>
      <w:r>
        <w:t>movimentazione</w:t>
      </w:r>
      <w:proofErr w:type="spellEnd"/>
      <w:r>
        <w:t xml:space="preserve"> del </w:t>
      </w:r>
      <w:proofErr w:type="spellStart"/>
      <w:r>
        <w:t>tavolo</w:t>
      </w:r>
      <w:proofErr w:type="spellEnd"/>
      <w:r>
        <w:t>.</w:t>
      </w:r>
    </w:p>
    <w:p w14:paraId="4A8CF05C" w14:textId="77777777" w:rsidR="00B74816" w:rsidRDefault="00B74816" w:rsidP="00B74816">
      <w:proofErr w:type="spellStart"/>
      <w:r>
        <w:t>Gli</w:t>
      </w:r>
      <w:proofErr w:type="spellEnd"/>
      <w:r>
        <w:t xml:space="preserve"> </w:t>
      </w:r>
      <w:proofErr w:type="spellStart"/>
      <w:r>
        <w:t>spostamenti</w:t>
      </w:r>
      <w:proofErr w:type="spellEnd"/>
      <w:r>
        <w:t xml:space="preserve"> </w:t>
      </w:r>
      <w:proofErr w:type="spellStart"/>
      <w:r>
        <w:t>risultano</w:t>
      </w:r>
      <w:proofErr w:type="spellEnd"/>
      <w:r>
        <w:t xml:space="preserve"> </w:t>
      </w:r>
      <w:proofErr w:type="spellStart"/>
      <w:r>
        <w:t>semplici</w:t>
      </w:r>
      <w:proofErr w:type="spellEnd"/>
      <w:r>
        <w:t xml:space="preserve"> e </w:t>
      </w:r>
      <w:proofErr w:type="spellStart"/>
      <w:r>
        <w:t>sicuri</w:t>
      </w:r>
      <w:proofErr w:type="spellEnd"/>
      <w:r>
        <w:t xml:space="preserve"> </w:t>
      </w:r>
      <w:proofErr w:type="spellStart"/>
      <w:r>
        <w:t>grazie</w:t>
      </w:r>
      <w:proofErr w:type="spellEnd"/>
      <w:r>
        <w:t xml:space="preserve"> alle otto </w:t>
      </w:r>
      <w:proofErr w:type="spellStart"/>
      <w:r>
        <w:t>ruote</w:t>
      </w:r>
      <w:proofErr w:type="spellEnd"/>
      <w:r>
        <w:t xml:space="preserve"> da 75 mm di </w:t>
      </w:r>
      <w:proofErr w:type="spellStart"/>
      <w:r>
        <w:t>diametro</w:t>
      </w:r>
      <w:proofErr w:type="spellEnd"/>
      <w:r>
        <w:t xml:space="preserve">, tutte </w:t>
      </w:r>
      <w:proofErr w:type="spellStart"/>
      <w:r>
        <w:t>piroettanti</w:t>
      </w:r>
      <w:proofErr w:type="spellEnd"/>
      <w:r>
        <w:t xml:space="preserve"> a 360° e </w:t>
      </w:r>
      <w:proofErr w:type="spellStart"/>
      <w:r>
        <w:t>dotate</w:t>
      </w:r>
      <w:proofErr w:type="spellEnd"/>
      <w:r>
        <w:t xml:space="preserve"> di </w:t>
      </w:r>
      <w:proofErr w:type="spellStart"/>
      <w:r>
        <w:t>freno</w:t>
      </w:r>
      <w:proofErr w:type="spellEnd"/>
      <w:r>
        <w:t>.</w:t>
      </w:r>
    </w:p>
    <w:p w14:paraId="1BEDDE6E" w14:textId="77777777" w:rsidR="00B74816" w:rsidRDefault="00B74816" w:rsidP="00B74816">
      <w:proofErr w:type="spellStart"/>
      <w:r>
        <w:t>Garanzia</w:t>
      </w:r>
      <w:proofErr w:type="spellEnd"/>
      <w:r>
        <w:t xml:space="preserve"> sui </w:t>
      </w:r>
      <w:proofErr w:type="spellStart"/>
      <w:r>
        <w:t>difetti</w:t>
      </w:r>
      <w:proofErr w:type="spellEnd"/>
      <w:r>
        <w:t xml:space="preserve"> di </w:t>
      </w:r>
      <w:proofErr w:type="spellStart"/>
      <w:r>
        <w:t>fabbricazione</w:t>
      </w:r>
      <w:proofErr w:type="spellEnd"/>
      <w:r>
        <w:t>: 2 anni.</w:t>
      </w:r>
    </w:p>
    <w:p w14:paraId="0F7ACFBF" w14:textId="77777777" w:rsidR="00B74816" w:rsidRDefault="00B74816" w:rsidP="00B74816"/>
    <w:p w14:paraId="7580852F" w14:textId="77777777" w:rsidR="00B74816" w:rsidRDefault="00B74816" w:rsidP="00B74816">
      <w:r>
        <w:t xml:space="preserve">A foldable indoor table tennis table, combining practicality, stability and quality. The elegant anthracite-finished playing surface and frame, together with official tournament dimensions (274×152.5×76 cm), deliver an authentic and engaging playing experience. Sturdy and reliable, it is designed to ensure outstanding performance even under intensive use, making it the ideal choice for schools, community </w:t>
      </w:r>
      <w:proofErr w:type="spellStart"/>
      <w:r>
        <w:t>centres</w:t>
      </w:r>
      <w:proofErr w:type="spellEnd"/>
      <w:r>
        <w:t>, youth clubs and other recreational facilities.</w:t>
      </w:r>
    </w:p>
    <w:p w14:paraId="5E82621F" w14:textId="77777777" w:rsidR="00B74816" w:rsidRDefault="00B74816" w:rsidP="00B74816">
      <w:r>
        <w:t xml:space="preserve">The 18 mm thick playing surface is made of </w:t>
      </w:r>
      <w:proofErr w:type="gramStart"/>
      <w:r>
        <w:t>high density</w:t>
      </w:r>
      <w:proofErr w:type="gramEnd"/>
      <w:r>
        <w:t xml:space="preserve"> </w:t>
      </w:r>
      <w:proofErr w:type="spellStart"/>
      <w:r>
        <w:t>fibreboard</w:t>
      </w:r>
      <w:proofErr w:type="spellEnd"/>
      <w:r>
        <w:t xml:space="preserve"> (HFD) with a melamine coating, featuring an anti-glare finish and permanently printed white playing lines.</w:t>
      </w:r>
    </w:p>
    <w:p w14:paraId="4AFB1774" w14:textId="77777777" w:rsidR="00B74816" w:rsidRDefault="00B74816" w:rsidP="00B74816">
      <w:r>
        <w:t>The table is supplied with an ITTF-approved net and post set, which must be removed before folding the table. The net tension can be easily adjusted.</w:t>
      </w:r>
    </w:p>
    <w:p w14:paraId="1DBF8EF7" w14:textId="77777777" w:rsidR="00B74816" w:rsidRDefault="00B74816" w:rsidP="00B74816">
      <w:r>
        <w:t>The frame and legs are constructed from 40x40 mm powder-coated steel tubing and reinforced with cross braces and horizontal connecting bars, ensuring exceptional stability and outstanding strength even under intensive use.</w:t>
      </w:r>
    </w:p>
    <w:p w14:paraId="58DC5AB1" w14:textId="77777777" w:rsidR="00B74816" w:rsidRDefault="00B74816" w:rsidP="00B74816">
      <w:r>
        <w:t xml:space="preserve">The adjustable leg </w:t>
      </w:r>
      <w:proofErr w:type="spellStart"/>
      <w:r>
        <w:t>levellers</w:t>
      </w:r>
      <w:proofErr w:type="spellEnd"/>
      <w:r>
        <w:t xml:space="preserve"> ensure the table is perfectly level, enhancing the stability of the structure and providing a more consistent ball bounce.</w:t>
      </w:r>
    </w:p>
    <w:p w14:paraId="189024A6" w14:textId="77777777" w:rsidR="00B74816" w:rsidRDefault="00B74816" w:rsidP="00B74816">
      <w:r>
        <w:t>The integrated safety system, featuring an ergonomic release mechanism, allows smooth opening while ensuring maximum safety during opening, folding and transportation.</w:t>
      </w:r>
    </w:p>
    <w:p w14:paraId="6CDAC0CE" w14:textId="77777777" w:rsidR="00B74816" w:rsidRDefault="00B74816" w:rsidP="00B74816">
      <w:r>
        <w:t>The table can be moved easily and safely thanks to eight 75 mm diameter swivel wheels with 360° rotation, all equipped with brakes.</w:t>
      </w:r>
    </w:p>
    <w:p w14:paraId="51691F59" w14:textId="36DDB98D" w:rsidR="0035711E" w:rsidRDefault="00B74816">
      <w:r>
        <w:t>Warranty against manufacturing defects: 2 years.</w:t>
      </w:r>
    </w:p>
    <w:sectPr w:rsidR="003571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16"/>
    <w:rsid w:val="000D4824"/>
    <w:rsid w:val="0035711E"/>
    <w:rsid w:val="00757471"/>
    <w:rsid w:val="00933E6A"/>
    <w:rsid w:val="00967D5A"/>
    <w:rsid w:val="00B74816"/>
    <w:rsid w:val="00F0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A2A9D5"/>
  <w15:chartTrackingRefBased/>
  <w15:docId w15:val="{4B7B3EB9-29B7-834F-8ECF-C54616F4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4816"/>
    <w:pPr>
      <w:spacing w:after="80" w:line="252" w:lineRule="auto"/>
    </w:pPr>
    <w:rPr>
      <w:rFonts w:ascii="Arial" w:eastAsiaTheme="minorEastAsia" w:hAnsi="Arial"/>
      <w:color w:val="000000"/>
      <w:kern w:val="0"/>
      <w:sz w:val="22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74816"/>
    <w:pPr>
      <w:keepNext/>
      <w:keepLines/>
      <w:spacing w:before="36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74816"/>
    <w:pPr>
      <w:keepNext/>
      <w:keepLines/>
      <w:spacing w:before="16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4816"/>
    <w:pPr>
      <w:keepNext/>
      <w:keepLines/>
      <w:spacing w:before="16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48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48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481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7481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481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7481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48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748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48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481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481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7481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481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481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481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74816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748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7481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748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74816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7481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74816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7481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748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7481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748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Coghetto</dc:creator>
  <cp:keywords/>
  <dc:description/>
  <cp:lastModifiedBy>Marta Coghetto</cp:lastModifiedBy>
  <cp:revision>1</cp:revision>
  <dcterms:created xsi:type="dcterms:W3CDTF">2026-10-12T07:24:00Z</dcterms:created>
  <dcterms:modified xsi:type="dcterms:W3CDTF">2026-10-12T07:25:00Z</dcterms:modified>
</cp:coreProperties>
</file>